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63BF" w14:textId="77777777" w:rsidR="0009024F" w:rsidRDefault="0009024F" w:rsidP="0009024F">
      <w:pPr>
        <w:spacing w:after="0" w:line="240" w:lineRule="auto"/>
        <w:ind w:left="6480" w:firstLine="1296"/>
        <w:jc w:val="center"/>
        <w:rPr>
          <w:rFonts w:ascii="Times New Roman" w:eastAsia="Times New Roman" w:hAnsi="Times New Roman" w:cs="Times New Roman"/>
          <w:b/>
          <w:sz w:val="24"/>
        </w:rPr>
      </w:pPr>
      <w:r>
        <w:rPr>
          <w:rFonts w:ascii="Times New Roman" w:eastAsia="Times New Roman" w:hAnsi="Times New Roman" w:cs="Times New Roman"/>
          <w:b/>
          <w:sz w:val="24"/>
        </w:rPr>
        <w:t>Projektas</w:t>
      </w:r>
    </w:p>
    <w:p w14:paraId="175450FC" w14:textId="77777777" w:rsidR="0009024F" w:rsidRDefault="0009024F" w:rsidP="0009024F">
      <w:pPr>
        <w:spacing w:after="0" w:line="240" w:lineRule="auto"/>
        <w:jc w:val="center"/>
        <w:rPr>
          <w:rFonts w:ascii="Times New Roman" w:eastAsia="Times New Roman" w:hAnsi="Times New Roman" w:cs="Times New Roman"/>
          <w:sz w:val="24"/>
        </w:rPr>
      </w:pPr>
      <w:r>
        <w:object w:dxaOrig="1022" w:dyaOrig="1022" w14:anchorId="62B29284">
          <v:rect id="rectole0000000000" o:spid="_x0000_i1025" style="width:50.95pt;height:50.95pt" o:ole="" o:preferrelative="t" stroked="f">
            <v:imagedata r:id="rId5" o:title=""/>
          </v:rect>
          <o:OLEObject Type="Embed" ProgID="StaticMetafile" ShapeID="rectole0000000000" DrawAspect="Content" ObjectID="_1704185953" r:id="rId6"/>
        </w:object>
      </w:r>
      <w:r>
        <w:rPr>
          <w:rFonts w:ascii="Times New Roman" w:eastAsia="Times New Roman" w:hAnsi="Times New Roman" w:cs="Times New Roman"/>
          <w:sz w:val="24"/>
        </w:rPr>
        <w:t xml:space="preserve">                                                                                                               </w:t>
      </w:r>
    </w:p>
    <w:p w14:paraId="18B39FAB" w14:textId="77777777" w:rsidR="0009024F" w:rsidRDefault="0009024F" w:rsidP="0009024F">
      <w:pPr>
        <w:spacing w:after="0" w:line="240" w:lineRule="auto"/>
        <w:jc w:val="center"/>
        <w:rPr>
          <w:rFonts w:ascii="Times New Roman" w:eastAsia="Times New Roman" w:hAnsi="Times New Roman" w:cs="Times New Roman"/>
          <w:b/>
          <w:sz w:val="24"/>
        </w:rPr>
      </w:pPr>
    </w:p>
    <w:p w14:paraId="3E011C54" w14:textId="77777777" w:rsidR="0009024F" w:rsidRDefault="0009024F" w:rsidP="0009024F">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ANYKŠČIŲ RAJONO SAVIVALDYBĖS</w:t>
      </w:r>
    </w:p>
    <w:p w14:paraId="4BA8A35C" w14:textId="77777777" w:rsidR="0009024F" w:rsidRDefault="0009024F" w:rsidP="0009024F">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TARYBA</w:t>
      </w:r>
    </w:p>
    <w:p w14:paraId="1F8FE4AE" w14:textId="77777777" w:rsidR="0009024F" w:rsidRDefault="0009024F" w:rsidP="0009024F">
      <w:pPr>
        <w:spacing w:after="0" w:line="240" w:lineRule="auto"/>
        <w:jc w:val="center"/>
        <w:rPr>
          <w:rFonts w:ascii="Times New Roman" w:eastAsia="Times New Roman" w:hAnsi="Times New Roman" w:cs="Times New Roman"/>
          <w:b/>
          <w:sz w:val="24"/>
        </w:rPr>
      </w:pPr>
    </w:p>
    <w:p w14:paraId="6E449C08" w14:textId="77777777" w:rsidR="0009024F" w:rsidRDefault="0009024F" w:rsidP="0009024F">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SPRENDIMAS</w:t>
      </w:r>
    </w:p>
    <w:p w14:paraId="5922E148" w14:textId="77777777" w:rsidR="0009024F" w:rsidRDefault="0009024F" w:rsidP="0009024F">
      <w:pPr>
        <w:spacing w:after="0" w:line="240" w:lineRule="auto"/>
        <w:jc w:val="center"/>
        <w:rPr>
          <w:rFonts w:ascii="Times New Roman" w:eastAsia="Times New Roman" w:hAnsi="Times New Roman" w:cs="Times New Roman"/>
          <w:b/>
          <w:caps/>
          <w:sz w:val="24"/>
        </w:rPr>
      </w:pPr>
      <w:r>
        <w:rPr>
          <w:rFonts w:ascii="Times New Roman" w:eastAsia="Times New Roman" w:hAnsi="Times New Roman" w:cs="Times New Roman"/>
          <w:b/>
          <w:caps/>
          <w:sz w:val="24"/>
        </w:rPr>
        <w:t>DĖL ANYKŠČIŲ RAJONO SAVIVALDYBĖS TARYBOS 2015 M. BIRŽELIO 25 D. SPRENDIMO NR. 1-TS-204 „DĖL STRATEGINIO PLANAVIMO ANYKŠČIŲ RAJONO SAVIVALDYBĖJE ORGANIZAVIMO TVARKOS APRAŠO PATVIRTINIMO“, PAKEITIMO</w:t>
      </w:r>
    </w:p>
    <w:p w14:paraId="2A296318" w14:textId="77777777" w:rsidR="0009024F" w:rsidRDefault="0009024F" w:rsidP="0009024F">
      <w:pPr>
        <w:spacing w:after="0" w:line="240" w:lineRule="auto"/>
        <w:jc w:val="center"/>
        <w:rPr>
          <w:rFonts w:ascii="Times New Roman" w:eastAsia="Times New Roman" w:hAnsi="Times New Roman" w:cs="Times New Roman"/>
          <w:sz w:val="24"/>
        </w:rPr>
      </w:pPr>
    </w:p>
    <w:p w14:paraId="10CB64B1" w14:textId="77777777" w:rsidR="0009024F" w:rsidRDefault="0009024F" w:rsidP="0009024F">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2022 m. sausio    d. Nr. 1-T-</w:t>
      </w:r>
    </w:p>
    <w:p w14:paraId="65E28D06" w14:textId="77777777" w:rsidR="0009024F" w:rsidRDefault="0009024F" w:rsidP="0009024F">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sz w:val="24"/>
        </w:rPr>
        <w:t>Anykščiai</w:t>
      </w:r>
    </w:p>
    <w:p w14:paraId="3F491E42" w14:textId="77777777" w:rsidR="0009024F" w:rsidRDefault="0009024F" w:rsidP="0009024F">
      <w:pPr>
        <w:spacing w:after="0" w:line="360" w:lineRule="auto"/>
        <w:ind w:firstLine="567"/>
        <w:jc w:val="both"/>
        <w:rPr>
          <w:rFonts w:ascii="Times New Roman" w:eastAsia="Times New Roman" w:hAnsi="Times New Roman" w:cs="Times New Roman"/>
          <w:sz w:val="24"/>
        </w:rPr>
      </w:pPr>
    </w:p>
    <w:p w14:paraId="731AA636" w14:textId="77777777" w:rsidR="0009024F" w:rsidRPr="00FC0B04" w:rsidRDefault="0009024F" w:rsidP="0009024F">
      <w:pPr>
        <w:spacing w:after="0" w:line="36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 xml:space="preserve">Vadovaudamasi Lietuvos Respublikos vietos savivaldos įstatymo 18 straipsnio 1 dalimi, Lietuvos Respublikos  strateginio valdymo įstatymo Nr. XIII-3096 pakeitimo įstatymo Nr. XIV-836 </w:t>
      </w:r>
      <w:r w:rsidR="00C2218B">
        <w:rPr>
          <w:rFonts w:ascii="Times New Roman" w:eastAsia="Times New Roman" w:hAnsi="Times New Roman" w:cs="Times New Roman"/>
          <w:sz w:val="24"/>
        </w:rPr>
        <w:t>1</w:t>
      </w:r>
      <w:r>
        <w:rPr>
          <w:rFonts w:ascii="Times New Roman" w:eastAsia="Times New Roman" w:hAnsi="Times New Roman" w:cs="Times New Roman"/>
          <w:sz w:val="24"/>
        </w:rPr>
        <w:t xml:space="preserve"> straipsniu, </w:t>
      </w:r>
      <w:r w:rsidRPr="00FC0B04">
        <w:rPr>
          <w:rFonts w:ascii="Times New Roman" w:eastAsia="Times New Roman" w:hAnsi="Times New Roman" w:cs="Times New Roman"/>
          <w:sz w:val="24"/>
        </w:rPr>
        <w:t>Anykščių rajono savivaldybės taryba  n u s p r e n d ž i a:</w:t>
      </w:r>
    </w:p>
    <w:p w14:paraId="60675675" w14:textId="77777777" w:rsidR="0009024F" w:rsidRPr="00F321ED" w:rsidRDefault="0009024F" w:rsidP="00F321ED">
      <w:pPr>
        <w:pStyle w:val="Sraopastraipa"/>
        <w:numPr>
          <w:ilvl w:val="0"/>
          <w:numId w:val="1"/>
        </w:numPr>
        <w:spacing w:after="0" w:line="360" w:lineRule="auto"/>
        <w:ind w:left="0" w:firstLine="426"/>
        <w:jc w:val="both"/>
        <w:rPr>
          <w:rFonts w:ascii="Times New Roman" w:eastAsia="Times New Roman" w:hAnsi="Times New Roman" w:cs="Times New Roman"/>
          <w:sz w:val="24"/>
        </w:rPr>
      </w:pPr>
      <w:r w:rsidRPr="00F321ED">
        <w:rPr>
          <w:rFonts w:ascii="Times New Roman" w:eastAsia="Times New Roman" w:hAnsi="Times New Roman" w:cs="Times New Roman"/>
          <w:sz w:val="24"/>
        </w:rPr>
        <w:t>Pakeisti Strateginio planavimo Anykščių rajono savivaldybėje organizavimo tvarkos aprašą, patvirtintą Anykščių rajono savivaldybės tarybos 2015 m. birželio 25 d. sprendimu Nr. 1-TS-204 „Dėl strateginio planavimo Anykščių rajono savivaldybėje organizavimo tvarkos aprašo patvirtinimo“:</w:t>
      </w:r>
    </w:p>
    <w:p w14:paraId="776CB59F" w14:textId="77777777" w:rsidR="0009024F" w:rsidRDefault="0009024F" w:rsidP="0009024F">
      <w:pPr>
        <w:pStyle w:val="Sraopastraipa"/>
        <w:numPr>
          <w:ilvl w:val="1"/>
          <w:numId w:val="1"/>
        </w:numPr>
        <w:spacing w:after="0" w:line="360" w:lineRule="auto"/>
        <w:jc w:val="both"/>
        <w:rPr>
          <w:rFonts w:ascii="Times New Roman" w:eastAsia="Times New Roman" w:hAnsi="Times New Roman" w:cs="Times New Roman"/>
          <w:sz w:val="24"/>
        </w:rPr>
      </w:pPr>
      <w:r w:rsidRPr="00FC0B04">
        <w:rPr>
          <w:rFonts w:ascii="Times New Roman" w:eastAsia="Times New Roman" w:hAnsi="Times New Roman" w:cs="Times New Roman"/>
          <w:sz w:val="24"/>
        </w:rPr>
        <w:t xml:space="preserve"> </w:t>
      </w:r>
      <w:r w:rsidRPr="00DC417B">
        <w:rPr>
          <w:rFonts w:ascii="Times New Roman" w:eastAsia="Times New Roman" w:hAnsi="Times New Roman" w:cs="Times New Roman"/>
          <w:sz w:val="24"/>
        </w:rPr>
        <w:t xml:space="preserve">Pakeisti </w:t>
      </w:r>
      <w:r w:rsidR="007D3732">
        <w:rPr>
          <w:rFonts w:ascii="Times New Roman" w:eastAsia="Times New Roman" w:hAnsi="Times New Roman" w:cs="Times New Roman"/>
          <w:sz w:val="24"/>
        </w:rPr>
        <w:t>5</w:t>
      </w:r>
      <w:r w:rsidRPr="00DC417B">
        <w:rPr>
          <w:rFonts w:ascii="Times New Roman" w:eastAsia="Times New Roman" w:hAnsi="Times New Roman" w:cs="Times New Roman"/>
          <w:sz w:val="24"/>
        </w:rPr>
        <w:t xml:space="preserve"> punktą ir jį išdėstyti taip:</w:t>
      </w:r>
    </w:p>
    <w:p w14:paraId="20807CEA" w14:textId="77777777" w:rsidR="00F321ED" w:rsidRDefault="0009024F" w:rsidP="0009024F">
      <w:pPr>
        <w:pStyle w:val="Sraopastraipa"/>
        <w:spacing w:after="0" w:line="360" w:lineRule="auto"/>
        <w:ind w:left="0" w:firstLine="567"/>
        <w:jc w:val="both"/>
        <w:rPr>
          <w:rFonts w:ascii="Times New Roman" w:eastAsia="Times New Roman" w:hAnsi="Times New Roman" w:cs="Times New Roman"/>
          <w:sz w:val="24"/>
        </w:rPr>
      </w:pPr>
      <w:r w:rsidRPr="00DC417B">
        <w:rPr>
          <w:rFonts w:ascii="Times New Roman" w:eastAsia="Times New Roman" w:hAnsi="Times New Roman" w:cs="Times New Roman"/>
          <w:sz w:val="24"/>
        </w:rPr>
        <w:t>„</w:t>
      </w:r>
      <w:r w:rsidR="00F321ED">
        <w:rPr>
          <w:rFonts w:ascii="Times New Roman" w:eastAsia="Times New Roman" w:hAnsi="Times New Roman" w:cs="Times New Roman"/>
          <w:sz w:val="24"/>
        </w:rPr>
        <w:t>5</w:t>
      </w:r>
      <w:r w:rsidRPr="00DC417B">
        <w:rPr>
          <w:rFonts w:ascii="Times New Roman" w:eastAsia="Times New Roman" w:hAnsi="Times New Roman" w:cs="Times New Roman"/>
          <w:sz w:val="24"/>
        </w:rPr>
        <w:t xml:space="preserve">. </w:t>
      </w:r>
      <w:r w:rsidR="00F321ED" w:rsidRPr="00F321ED">
        <w:rPr>
          <w:rFonts w:ascii="Times New Roman" w:eastAsia="Times New Roman" w:hAnsi="Times New Roman" w:cs="Times New Roman"/>
          <w:sz w:val="24"/>
        </w:rPr>
        <w:t>Strateginio planavimo dokumentai rengiami vadovaujantis šiais</w:t>
      </w:r>
      <w:r w:rsidR="00F321ED">
        <w:rPr>
          <w:rFonts w:ascii="Times New Roman" w:eastAsia="Times New Roman" w:hAnsi="Times New Roman" w:cs="Times New Roman"/>
          <w:sz w:val="24"/>
        </w:rPr>
        <w:t xml:space="preserve"> strateginio valdymo sistemos principais:</w:t>
      </w:r>
    </w:p>
    <w:p w14:paraId="7C44E310"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5.1. </w:t>
      </w:r>
      <w:r w:rsidRPr="00F321ED">
        <w:rPr>
          <w:rFonts w:ascii="Times New Roman" w:eastAsia="Times New Roman" w:hAnsi="Times New Roman" w:cs="Times New Roman"/>
          <w:sz w:val="24"/>
        </w:rPr>
        <w:t>darnumo ir integralumo – viešojo valdymo sprendimai ir planavimo dokumentai tarpusavyje turi būti susieti aiškiais loginiais ryšiais, o jų visuma turi sudaryti sąlygas pasiekti ilgalaikę ir darnią valstybės pažangą, užtikrinti veiksmingą valdžios sektoriaus finansų planavimą ir naudojimą;</w:t>
      </w:r>
    </w:p>
    <w:p w14:paraId="79C7D6A5"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5.2. </w:t>
      </w:r>
      <w:r w:rsidRPr="00F321ED">
        <w:rPr>
          <w:rFonts w:ascii="Times New Roman" w:eastAsia="Times New Roman" w:hAnsi="Times New Roman" w:cs="Times New Roman"/>
          <w:sz w:val="24"/>
        </w:rPr>
        <w:t>veiksmingumo ir orientavimosi į rezultatus – priimant viešojo valdymo sprendimus, planuojant ir įgyvendinant planavimo dokumentus, pagrindinis dėmesys turi būti skiriamas strateginiams tikslams, pažangos uždaviniams ir tęstinės veiklos uždaviniams (toliau kartu – uždaviniai) nustatyti ir jiems įgyvendinti laiku, tinkamiausiais būdais, atsisakant vertės nekuriančios veiklos ar funkcijų;</w:t>
      </w:r>
    </w:p>
    <w:p w14:paraId="02825F46"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5.3. </w:t>
      </w:r>
      <w:r w:rsidRPr="00F321ED">
        <w:rPr>
          <w:rFonts w:ascii="Times New Roman" w:eastAsia="Times New Roman" w:hAnsi="Times New Roman" w:cs="Times New Roman"/>
          <w:sz w:val="24"/>
        </w:rPr>
        <w:t>įrodymais grindžiamo valdymo – viešojo valdymo sprendimų priėmimas turi būti grindžiamas pasiektų rezultatų stebėsenos duomenimis ir sprendimų finansinio, administracinio, socialinio ir kito poveikio vertinimu;</w:t>
      </w:r>
    </w:p>
    <w:p w14:paraId="5E8DA01F"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5.4. </w:t>
      </w:r>
      <w:r w:rsidRPr="00F321ED">
        <w:rPr>
          <w:rFonts w:ascii="Times New Roman" w:eastAsia="Times New Roman" w:hAnsi="Times New Roman" w:cs="Times New Roman"/>
          <w:sz w:val="24"/>
        </w:rPr>
        <w:t xml:space="preserve">efektyvumo ir finansinio ilgalaikio tvarumo – viešojo valdymo sprendimai ir planavimo dokumentai turi būti įgyvendinami siekiant didžiausios naudos mažiausiomis sąnaudomis, racionaliai </w:t>
      </w:r>
      <w:r w:rsidRPr="00F321ED">
        <w:rPr>
          <w:rFonts w:ascii="Times New Roman" w:eastAsia="Times New Roman" w:hAnsi="Times New Roman" w:cs="Times New Roman"/>
          <w:sz w:val="24"/>
        </w:rPr>
        <w:lastRenderedPageBreak/>
        <w:t>skirstant turimus finansinius išteklius, atsižvelgiant į strateginius tikslus, uždavinius ir finansines galimybes naudoti ir išlaikyti pasiektus rezultatus;</w:t>
      </w:r>
    </w:p>
    <w:p w14:paraId="7A44BF18"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5.5. </w:t>
      </w:r>
      <w:r w:rsidRPr="00F321ED">
        <w:rPr>
          <w:rFonts w:ascii="Times New Roman" w:eastAsia="Times New Roman" w:hAnsi="Times New Roman" w:cs="Times New Roman"/>
          <w:sz w:val="24"/>
        </w:rPr>
        <w:t>bendradarbiavimo – planavimo dokumentai turi būti rengiami ir įgyvendinami bendradarbiaujant visiems strateginio valdymo sistemos dalyviams, racionaliai naudojant jų turimus žmogiškuosius, materialinius ir finansinius išteklius strateginiams tikslams pasiekti ir uždaviniams įgyvendinti;</w:t>
      </w:r>
    </w:p>
    <w:p w14:paraId="3A63F9E6"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5.6. </w:t>
      </w:r>
      <w:r w:rsidRPr="00F321ED">
        <w:rPr>
          <w:rFonts w:ascii="Times New Roman" w:eastAsia="Times New Roman" w:hAnsi="Times New Roman" w:cs="Times New Roman"/>
          <w:sz w:val="24"/>
        </w:rPr>
        <w:t>atvirumo ir įtraukimo – planavimo dokumentai turi būti rengiami ir įgyvendinami į sprendimų priėmimo procesus įtraukiant visas suinteresuotąsias šalis ir konsultuojantis su visuomene, socialiniais ir ekonominiais partneriais. Informacija apie pasiektą pažangą ir panaudotas lėšas turi būti aiški, suprantama ir viešai prieinama;</w:t>
      </w:r>
    </w:p>
    <w:p w14:paraId="2876C1E6" w14:textId="77777777" w:rsidR="00F321ED" w:rsidRPr="00F321ED"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5.7. </w:t>
      </w:r>
      <w:r w:rsidRPr="00F321ED">
        <w:rPr>
          <w:rFonts w:ascii="Times New Roman" w:eastAsia="Times New Roman" w:hAnsi="Times New Roman" w:cs="Times New Roman"/>
          <w:sz w:val="24"/>
        </w:rPr>
        <w:t>lyčių lygybės ir nediskriminavimo – rengiant ir įgyvendinant planavimo dokumentus, turi būti atsižvelgiama į lyčių lygybės, lygių galimybių ir nediskriminavimo (dėl lyties, rasės, tautybės, pilietybės, kalbos, kilmės, socialinės padėties, tikėjimo, įsitikinimų ar pažiūrų, amžiaus, negalios, lytinės orientacijos, etninės priklausomybės, religijos ir kitų diskriminacinių motyvų) aspektų integravimą planavimo, įgyvendinimo, stebėsenos ir vertinimo etapais, siekiant užkirsti kelią susidaryti kliūtims arba galimybių apribojimams, kurie gali sukelti nepageidaujamas pasekmes moterims ar vyrams, taip pat visuomenės grupėms, galinčioms patirti diskriminaciją;</w:t>
      </w:r>
    </w:p>
    <w:p w14:paraId="6EF96A1F" w14:textId="77777777" w:rsidR="0009024F" w:rsidRPr="00DC417B" w:rsidRDefault="00F321ED" w:rsidP="00F321E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5.8. </w:t>
      </w:r>
      <w:r w:rsidRPr="00F321ED">
        <w:rPr>
          <w:rFonts w:ascii="Times New Roman" w:eastAsia="Times New Roman" w:hAnsi="Times New Roman" w:cs="Times New Roman"/>
          <w:sz w:val="24"/>
        </w:rPr>
        <w:t>ateities vertinimo – strateginis valdymas turi būti grindžiamas ateities įžvalgomis, tai yra rengiant planavimo dokumentus turi būti sistemiškai ir kompleksiškai nagrinėjamos ir vertinamos įvairios ateities galimybės ir jų įtaka Lietuvai Europos ir pasaulio pokyčių kontekste, o vertinimo rezultatai pateikiami kartu su planavimo dokumentais juos tvirtinantiems strateginio valdymo sistemos dalyviams. Strateginiai tikslai turi būti formuluojami vertinant valstybės pažangos scenarijų įtaką Lietuvai ir atskiroms valstybės veiklos sritims</w:t>
      </w:r>
      <w:r w:rsidR="0009024F" w:rsidRPr="00DC417B">
        <w:rPr>
          <w:rFonts w:ascii="Times New Roman" w:eastAsia="Times New Roman" w:hAnsi="Times New Roman" w:cs="Times New Roman"/>
          <w:sz w:val="24"/>
        </w:rPr>
        <w:t>.“.</w:t>
      </w:r>
    </w:p>
    <w:p w14:paraId="716911BB" w14:textId="77777777" w:rsidR="0009024F" w:rsidRPr="00FC0B04" w:rsidRDefault="0009024F" w:rsidP="0009024F">
      <w:pPr>
        <w:pStyle w:val="Sraopastraipa"/>
        <w:spacing w:after="0" w:line="360" w:lineRule="auto"/>
        <w:jc w:val="both"/>
        <w:rPr>
          <w:rFonts w:ascii="Times New Roman" w:eastAsia="Times New Roman" w:hAnsi="Times New Roman" w:cs="Times New Roman"/>
          <w:sz w:val="24"/>
        </w:rPr>
      </w:pPr>
      <w:r w:rsidRPr="00FC0B04">
        <w:rPr>
          <w:rFonts w:ascii="Times New Roman" w:eastAsia="Times New Roman" w:hAnsi="Times New Roman" w:cs="Times New Roman"/>
          <w:sz w:val="24"/>
        </w:rPr>
        <w:t>Šis sprendimas yra skelbiamas Teisės aktų registre.</w:t>
      </w:r>
    </w:p>
    <w:p w14:paraId="66DA377B" w14:textId="77777777" w:rsidR="0009024F" w:rsidRDefault="0009024F" w:rsidP="0009024F">
      <w:pPr>
        <w:spacing w:after="0" w:line="360" w:lineRule="auto"/>
        <w:ind w:firstLine="720"/>
        <w:jc w:val="both"/>
        <w:rPr>
          <w:rFonts w:ascii="Times New Roman" w:eastAsia="Times New Roman" w:hAnsi="Times New Roman" w:cs="Times New Roman"/>
          <w:color w:val="FF0000"/>
          <w:sz w:val="24"/>
        </w:rPr>
      </w:pPr>
    </w:p>
    <w:p w14:paraId="5C8F4FF6" w14:textId="77777777" w:rsidR="0009024F" w:rsidRDefault="0009024F" w:rsidP="0009024F">
      <w:pPr>
        <w:spacing w:after="0" w:line="360" w:lineRule="auto"/>
        <w:ind w:firstLine="720"/>
        <w:jc w:val="both"/>
        <w:rPr>
          <w:rFonts w:ascii="Times New Roman" w:eastAsia="Times New Roman" w:hAnsi="Times New Roman" w:cs="Times New Roman"/>
          <w:sz w:val="24"/>
        </w:rPr>
      </w:pPr>
    </w:p>
    <w:p w14:paraId="00FB67E3" w14:textId="77777777" w:rsidR="0009024F" w:rsidRDefault="0009024F" w:rsidP="0009024F">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Meras</w:t>
      </w:r>
      <w:r>
        <w:rPr>
          <w:rFonts w:ascii="Times New Roman" w:eastAsia="Times New Roman" w:hAnsi="Times New Roman" w:cs="Times New Roman"/>
          <w:sz w:val="24"/>
        </w:rPr>
        <w:tab/>
        <w:t xml:space="preserve">                                                                                                          </w:t>
      </w:r>
      <w:r w:rsidR="007B24B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Sigutis Obelevičius </w:t>
      </w:r>
    </w:p>
    <w:p w14:paraId="47CD28EF" w14:textId="77777777" w:rsidR="0009024F" w:rsidRDefault="0009024F" w:rsidP="0009024F">
      <w:pPr>
        <w:spacing w:after="0" w:line="360" w:lineRule="auto"/>
        <w:jc w:val="both"/>
        <w:rPr>
          <w:rFonts w:ascii="Times New Roman" w:eastAsia="Times New Roman" w:hAnsi="Times New Roman" w:cs="Times New Roman"/>
          <w:sz w:val="24"/>
        </w:rPr>
      </w:pPr>
    </w:p>
    <w:p w14:paraId="24A83EE1" w14:textId="77777777" w:rsidR="0009024F" w:rsidRDefault="0009024F" w:rsidP="0009024F">
      <w:pPr>
        <w:spacing w:after="0" w:line="360" w:lineRule="auto"/>
        <w:jc w:val="both"/>
        <w:rPr>
          <w:rFonts w:ascii="Times New Roman" w:eastAsia="Times New Roman" w:hAnsi="Times New Roman" w:cs="Times New Roman"/>
          <w:color w:val="FF0000"/>
          <w:sz w:val="24"/>
        </w:rPr>
      </w:pPr>
    </w:p>
    <w:p w14:paraId="65810BD0" w14:textId="77777777" w:rsidR="0009024F" w:rsidRDefault="0009024F" w:rsidP="0009024F">
      <w:pPr>
        <w:spacing w:after="0" w:line="360" w:lineRule="auto"/>
        <w:jc w:val="both"/>
        <w:rPr>
          <w:rFonts w:ascii="Times New Roman" w:eastAsia="Times New Roman" w:hAnsi="Times New Roman" w:cs="Times New Roman"/>
          <w:color w:val="FF0000"/>
          <w:sz w:val="24"/>
        </w:rPr>
      </w:pPr>
    </w:p>
    <w:p w14:paraId="22AF0EBE" w14:textId="77777777" w:rsidR="0009024F" w:rsidRDefault="0009024F" w:rsidP="0009024F">
      <w:pPr>
        <w:spacing w:after="0" w:line="360" w:lineRule="auto"/>
        <w:jc w:val="both"/>
        <w:rPr>
          <w:rFonts w:ascii="Times New Roman" w:eastAsia="Times New Roman" w:hAnsi="Times New Roman" w:cs="Times New Roman"/>
          <w:sz w:val="24"/>
        </w:rPr>
      </w:pPr>
    </w:p>
    <w:p w14:paraId="30D5633E"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054D21A9"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7B110597"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571070B5"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2CC0BD86"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79339B7D"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4BE0F422" w14:textId="77777777" w:rsidR="0047204F" w:rsidRDefault="00F321ED" w:rsidP="0047204F">
      <w:pPr>
        <w:spacing w:after="0" w:line="240" w:lineRule="auto"/>
        <w:jc w:val="center"/>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lastRenderedPageBreak/>
        <w:t>SAVIVALDYBĖS TARYBOS SPRENDIMO „</w:t>
      </w:r>
      <w:r w:rsidR="0047204F">
        <w:rPr>
          <w:rFonts w:ascii="Times New Roman" w:eastAsia="Times New Roman" w:hAnsi="Times New Roman" w:cs="Times New Roman"/>
          <w:b/>
          <w:caps/>
          <w:sz w:val="24"/>
        </w:rPr>
        <w:t>DĖL ANYKŠČIŲ RAJONO SAVIVALDYBĖS TARYBOS 2015 M. BIRŽELIO 25 D. SPRENDIMO NR. 1-TS-204 „DĖL STRATEGINIO PLANAVIMO ANYKŠČIŲ RAJONO SAVIVALDYBĖJE ORGANIZAVIMO TVARKOS APRAŠO PATVIRTINIMO“, PAKEITIMO</w:t>
      </w:r>
      <w:r w:rsidRPr="00F321ED">
        <w:rPr>
          <w:rFonts w:ascii="Times New Roman" w:eastAsia="Times New Roman" w:hAnsi="Times New Roman" w:cs="Times New Roman"/>
          <w:b/>
          <w:sz w:val="24"/>
          <w:szCs w:val="24"/>
          <w:lang w:eastAsia="en-US"/>
        </w:rPr>
        <w:t xml:space="preserve">“ </w:t>
      </w:r>
    </w:p>
    <w:p w14:paraId="1002A195" w14:textId="77777777" w:rsidR="00F321ED" w:rsidRPr="00F321ED" w:rsidRDefault="00F321ED" w:rsidP="0047204F">
      <w:pPr>
        <w:spacing w:after="0" w:line="240" w:lineRule="auto"/>
        <w:jc w:val="center"/>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t>PROJEKTO AIŠKINAMASIS RAŠTAS</w:t>
      </w:r>
    </w:p>
    <w:p w14:paraId="4FFD93D0" w14:textId="77777777" w:rsidR="00F321ED" w:rsidRPr="00F321ED" w:rsidRDefault="00F321ED" w:rsidP="00F321ED">
      <w:pPr>
        <w:tabs>
          <w:tab w:val="right" w:pos="9638"/>
        </w:tabs>
        <w:spacing w:after="0" w:line="240" w:lineRule="auto"/>
        <w:ind w:firstLine="360"/>
        <w:jc w:val="center"/>
        <w:rPr>
          <w:rFonts w:ascii="Times New Roman" w:eastAsia="Times New Roman" w:hAnsi="Times New Roman" w:cs="Times New Roman"/>
          <w:caps/>
          <w:sz w:val="24"/>
          <w:szCs w:val="24"/>
          <w:lang w:eastAsia="en-US"/>
        </w:rPr>
      </w:pPr>
    </w:p>
    <w:p w14:paraId="4E1C85BA" w14:textId="77777777" w:rsidR="00F321ED" w:rsidRPr="00F321ED" w:rsidRDefault="00F321ED" w:rsidP="00F321ED">
      <w:pPr>
        <w:numPr>
          <w:ilvl w:val="0"/>
          <w:numId w:val="2"/>
        </w:numPr>
        <w:suppressAutoHyphens/>
        <w:spacing w:after="0" w:line="240" w:lineRule="auto"/>
        <w:contextualSpacing/>
        <w:jc w:val="both"/>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t>Sprendimo projekto tikslai ir uždaviniai</w:t>
      </w:r>
    </w:p>
    <w:p w14:paraId="37431161" w14:textId="77777777" w:rsidR="00F321ED" w:rsidRPr="00F321ED" w:rsidRDefault="00F321ED" w:rsidP="00F321ED">
      <w:pPr>
        <w:spacing w:after="0" w:line="240" w:lineRule="auto"/>
        <w:ind w:firstLine="360"/>
        <w:jc w:val="both"/>
        <w:rPr>
          <w:rFonts w:ascii="Times New Roman" w:eastAsia="Times New Roman" w:hAnsi="Times New Roman" w:cs="Times New Roman"/>
          <w:bCs/>
          <w:sz w:val="24"/>
          <w:szCs w:val="24"/>
          <w:lang w:eastAsia="en-US"/>
        </w:rPr>
      </w:pPr>
    </w:p>
    <w:p w14:paraId="22FE83CB" w14:textId="77777777" w:rsidR="0021409F" w:rsidRDefault="0021409F" w:rsidP="0021409F">
      <w:pPr>
        <w:spacing w:after="0" w:line="360" w:lineRule="auto"/>
        <w:ind w:firstLine="567"/>
        <w:jc w:val="both"/>
        <w:rPr>
          <w:rFonts w:ascii="Times New Roman" w:eastAsia="Times New Roman" w:hAnsi="Times New Roman" w:cs="Times New Roman"/>
          <w:sz w:val="24"/>
        </w:rPr>
      </w:pPr>
      <w:r>
        <w:rPr>
          <w:rFonts w:ascii="Times New Roman" w:eastAsia="Times New Roman" w:hAnsi="Times New Roman" w:cs="Times New Roman"/>
          <w:sz w:val="24"/>
        </w:rPr>
        <w:t>Sprendimo tikslas – pakeisti strateginio planavimo organizavimo tvarkos aprašą (toliau – tvarkos aprašas), kad šis atitiktų teisės aktus, įsigalio</w:t>
      </w:r>
      <w:r w:rsidR="00C2218B">
        <w:rPr>
          <w:rFonts w:ascii="Times New Roman" w:eastAsia="Times New Roman" w:hAnsi="Times New Roman" w:cs="Times New Roman"/>
          <w:sz w:val="24"/>
        </w:rPr>
        <w:t>jusius</w:t>
      </w:r>
      <w:r>
        <w:rPr>
          <w:rFonts w:ascii="Times New Roman" w:eastAsia="Times New Roman" w:hAnsi="Times New Roman" w:cs="Times New Roman"/>
          <w:sz w:val="24"/>
        </w:rPr>
        <w:t xml:space="preserve"> nuo 202</w:t>
      </w:r>
      <w:r w:rsidR="0047204F">
        <w:rPr>
          <w:rFonts w:ascii="Times New Roman" w:eastAsia="Times New Roman" w:hAnsi="Times New Roman" w:cs="Times New Roman"/>
          <w:sz w:val="24"/>
        </w:rPr>
        <w:t>2</w:t>
      </w:r>
      <w:r>
        <w:rPr>
          <w:rFonts w:ascii="Times New Roman" w:eastAsia="Times New Roman" w:hAnsi="Times New Roman" w:cs="Times New Roman"/>
          <w:sz w:val="24"/>
        </w:rPr>
        <w:t xml:space="preserve"> m. </w:t>
      </w:r>
      <w:r w:rsidR="00C2218B">
        <w:rPr>
          <w:rFonts w:ascii="Times New Roman" w:eastAsia="Times New Roman" w:hAnsi="Times New Roman" w:cs="Times New Roman"/>
          <w:sz w:val="24"/>
        </w:rPr>
        <w:t>sausio</w:t>
      </w:r>
      <w:r w:rsidR="0033206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1 d.  Tikslinamas tvarkos aprašo </w:t>
      </w:r>
      <w:r w:rsidR="0033206B">
        <w:rPr>
          <w:rFonts w:ascii="Times New Roman" w:eastAsia="Times New Roman" w:hAnsi="Times New Roman" w:cs="Times New Roman"/>
          <w:sz w:val="24"/>
        </w:rPr>
        <w:t>5</w:t>
      </w:r>
      <w:r>
        <w:rPr>
          <w:rFonts w:ascii="Times New Roman" w:eastAsia="Times New Roman" w:hAnsi="Times New Roman" w:cs="Times New Roman"/>
          <w:sz w:val="24"/>
        </w:rPr>
        <w:t xml:space="preserve"> punktas, kuri</w:t>
      </w:r>
      <w:r w:rsidR="0033206B">
        <w:rPr>
          <w:rFonts w:ascii="Times New Roman" w:eastAsia="Times New Roman" w:hAnsi="Times New Roman" w:cs="Times New Roman"/>
          <w:sz w:val="24"/>
        </w:rPr>
        <w:t xml:space="preserve">ame atsižvelgiama į Lietuvos Respublikos strateginio valdymo įstatymo Nr. XIII-3096 pakeitimo įstatymo Nr. XIV-836 </w:t>
      </w:r>
      <w:r w:rsidR="00C2218B">
        <w:rPr>
          <w:rFonts w:ascii="Times New Roman" w:eastAsia="Times New Roman" w:hAnsi="Times New Roman" w:cs="Times New Roman"/>
          <w:sz w:val="24"/>
        </w:rPr>
        <w:t>1</w:t>
      </w:r>
      <w:r w:rsidR="0033206B">
        <w:rPr>
          <w:rFonts w:ascii="Times New Roman" w:eastAsia="Times New Roman" w:hAnsi="Times New Roman" w:cs="Times New Roman"/>
          <w:sz w:val="24"/>
        </w:rPr>
        <w:t xml:space="preserve"> straipsnį. </w:t>
      </w:r>
      <w:r>
        <w:rPr>
          <w:rFonts w:ascii="Times New Roman" w:eastAsia="Times New Roman" w:hAnsi="Times New Roman" w:cs="Times New Roman"/>
          <w:sz w:val="24"/>
        </w:rPr>
        <w:t xml:space="preserve"> </w:t>
      </w:r>
    </w:p>
    <w:p w14:paraId="1912B626" w14:textId="77777777" w:rsidR="00F321ED" w:rsidRPr="00F321ED" w:rsidRDefault="00F321ED" w:rsidP="00F321ED">
      <w:pPr>
        <w:spacing w:after="0" w:line="240" w:lineRule="auto"/>
        <w:ind w:firstLine="360"/>
        <w:jc w:val="both"/>
        <w:rPr>
          <w:rFonts w:ascii="Times New Roman" w:eastAsia="Times New Roman" w:hAnsi="Times New Roman" w:cs="Times New Roman"/>
          <w:b/>
          <w:sz w:val="24"/>
          <w:szCs w:val="24"/>
          <w:lang w:eastAsia="en-US"/>
        </w:rPr>
      </w:pPr>
    </w:p>
    <w:p w14:paraId="7DE29A81" w14:textId="77777777" w:rsidR="00F321ED" w:rsidRPr="00F321ED" w:rsidRDefault="00F321ED" w:rsidP="00F321ED">
      <w:pPr>
        <w:numPr>
          <w:ilvl w:val="0"/>
          <w:numId w:val="2"/>
        </w:numPr>
        <w:suppressAutoHyphens/>
        <w:spacing w:after="0" w:line="240" w:lineRule="auto"/>
        <w:contextualSpacing/>
        <w:jc w:val="both"/>
        <w:rPr>
          <w:rFonts w:ascii="Times New Roman" w:eastAsia="Times New Roman" w:hAnsi="Times New Roman" w:cs="Times New Roman"/>
          <w:sz w:val="24"/>
          <w:szCs w:val="24"/>
        </w:rPr>
      </w:pPr>
      <w:r w:rsidRPr="00F321ED">
        <w:rPr>
          <w:rFonts w:ascii="Times New Roman" w:eastAsia="Times New Roman" w:hAnsi="Times New Roman" w:cs="Times New Roman"/>
          <w:b/>
          <w:sz w:val="24"/>
          <w:szCs w:val="24"/>
          <w:lang w:eastAsia="en-US"/>
        </w:rPr>
        <w:t>Siūlomos teisinio reguliavimo nuostatos ir laukiami rezultatai</w:t>
      </w:r>
      <w:r w:rsidRPr="00F321ED">
        <w:rPr>
          <w:rFonts w:ascii="Times New Roman" w:eastAsia="Times New Roman" w:hAnsi="Times New Roman" w:cs="Times New Roman"/>
          <w:sz w:val="24"/>
          <w:szCs w:val="24"/>
        </w:rPr>
        <w:t xml:space="preserve">      </w:t>
      </w:r>
    </w:p>
    <w:p w14:paraId="794E4ABC" w14:textId="77777777" w:rsidR="00F321ED" w:rsidRPr="00F321ED" w:rsidRDefault="00F321ED" w:rsidP="00F321ED">
      <w:pPr>
        <w:spacing w:after="0" w:line="240" w:lineRule="auto"/>
        <w:ind w:firstLine="360"/>
        <w:jc w:val="both"/>
        <w:rPr>
          <w:rFonts w:ascii="Times New Roman" w:eastAsia="Times New Roman" w:hAnsi="Times New Roman" w:cs="Times New Roman"/>
          <w:sz w:val="24"/>
          <w:szCs w:val="24"/>
        </w:rPr>
      </w:pPr>
    </w:p>
    <w:p w14:paraId="4B960283" w14:textId="77777777" w:rsidR="00F321ED" w:rsidRPr="00F321ED" w:rsidRDefault="00F321ED" w:rsidP="00F321ED">
      <w:pPr>
        <w:spacing w:after="0" w:line="240" w:lineRule="auto"/>
        <w:ind w:firstLine="360"/>
        <w:jc w:val="both"/>
        <w:rPr>
          <w:rFonts w:ascii="Times New Roman" w:eastAsia="Times New Roman" w:hAnsi="Times New Roman" w:cs="Times New Roman"/>
          <w:sz w:val="24"/>
          <w:szCs w:val="24"/>
          <w:lang w:eastAsia="en-US"/>
        </w:rPr>
      </w:pPr>
      <w:r w:rsidRPr="00F321ED">
        <w:rPr>
          <w:rFonts w:ascii="Times New Roman" w:eastAsia="Times New Roman" w:hAnsi="Times New Roman" w:cs="Times New Roman"/>
          <w:sz w:val="24"/>
          <w:szCs w:val="24"/>
        </w:rPr>
        <w:t xml:space="preserve">Pritarus sprendimo projektui, bus užtikrinamas </w:t>
      </w:r>
      <w:r w:rsidR="0047204F">
        <w:rPr>
          <w:rFonts w:ascii="Times New Roman" w:eastAsia="Times New Roman" w:hAnsi="Times New Roman" w:cs="Times New Roman"/>
          <w:sz w:val="24"/>
          <w:szCs w:val="24"/>
        </w:rPr>
        <w:t xml:space="preserve">tinkamas </w:t>
      </w:r>
      <w:r w:rsidR="0047204F">
        <w:rPr>
          <w:rFonts w:ascii="Times New Roman" w:eastAsia="Times New Roman" w:hAnsi="Times New Roman" w:cs="Times New Roman"/>
          <w:sz w:val="24"/>
        </w:rPr>
        <w:t>tvarkos apraš</w:t>
      </w:r>
      <w:r w:rsidR="00C2218B">
        <w:rPr>
          <w:rFonts w:ascii="Times New Roman" w:eastAsia="Times New Roman" w:hAnsi="Times New Roman" w:cs="Times New Roman"/>
          <w:sz w:val="24"/>
        </w:rPr>
        <w:t>o</w:t>
      </w:r>
      <w:r w:rsidR="0047204F">
        <w:rPr>
          <w:rFonts w:ascii="Times New Roman" w:eastAsia="Times New Roman" w:hAnsi="Times New Roman" w:cs="Times New Roman"/>
          <w:sz w:val="24"/>
        </w:rPr>
        <w:t xml:space="preserve"> atitikimas teisės aktų reikalavimams</w:t>
      </w:r>
      <w:r w:rsidRPr="00F321ED">
        <w:rPr>
          <w:rFonts w:ascii="Times New Roman" w:eastAsia="Times New Roman" w:hAnsi="Times New Roman" w:cs="Times New Roman"/>
          <w:sz w:val="24"/>
          <w:szCs w:val="24"/>
        </w:rPr>
        <w:t xml:space="preserve">. </w:t>
      </w:r>
    </w:p>
    <w:p w14:paraId="54EB2AF0" w14:textId="77777777" w:rsidR="00F321ED" w:rsidRPr="00F321ED" w:rsidRDefault="00F321ED" w:rsidP="00F321ED">
      <w:pPr>
        <w:spacing w:after="0" w:line="240" w:lineRule="auto"/>
        <w:ind w:firstLine="360"/>
        <w:jc w:val="both"/>
        <w:rPr>
          <w:rFonts w:ascii="Times New Roman" w:eastAsia="Times New Roman" w:hAnsi="Times New Roman" w:cs="Times New Roman"/>
          <w:sz w:val="24"/>
          <w:szCs w:val="24"/>
          <w:lang w:eastAsia="en-US"/>
        </w:rPr>
      </w:pPr>
    </w:p>
    <w:p w14:paraId="5CDB20BD" w14:textId="77777777" w:rsidR="00F321ED" w:rsidRPr="00F321ED" w:rsidRDefault="00F321ED" w:rsidP="00F321ED">
      <w:pPr>
        <w:numPr>
          <w:ilvl w:val="0"/>
          <w:numId w:val="2"/>
        </w:numPr>
        <w:suppressAutoHyphens/>
        <w:spacing w:after="0" w:line="240" w:lineRule="auto"/>
        <w:contextualSpacing/>
        <w:jc w:val="both"/>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t xml:space="preserve">Lėšų poreikis ir šaltiniai </w:t>
      </w:r>
    </w:p>
    <w:p w14:paraId="5D83CD8C" w14:textId="77777777" w:rsidR="00F321ED" w:rsidRPr="00F321ED" w:rsidRDefault="00F321ED" w:rsidP="00F321ED">
      <w:pPr>
        <w:tabs>
          <w:tab w:val="left" w:pos="709"/>
        </w:tabs>
        <w:spacing w:after="0" w:line="240" w:lineRule="auto"/>
        <w:ind w:firstLine="567"/>
        <w:jc w:val="both"/>
        <w:rPr>
          <w:rFonts w:ascii="Times New Roman" w:eastAsia="Times New Roman" w:hAnsi="Times New Roman" w:cs="Times New Roman"/>
          <w:sz w:val="24"/>
          <w:szCs w:val="24"/>
          <w:lang w:eastAsia="en-US"/>
        </w:rPr>
      </w:pPr>
    </w:p>
    <w:p w14:paraId="24715A5D" w14:textId="77777777" w:rsidR="00F321ED" w:rsidRPr="00F321ED" w:rsidRDefault="0047204F" w:rsidP="00F321ED">
      <w:pPr>
        <w:tabs>
          <w:tab w:val="left" w:pos="709"/>
        </w:tab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Nėra.</w:t>
      </w:r>
    </w:p>
    <w:p w14:paraId="2BA467D8" w14:textId="77777777" w:rsidR="00F321ED" w:rsidRPr="00F321ED" w:rsidRDefault="00F321ED" w:rsidP="00F321ED">
      <w:pPr>
        <w:tabs>
          <w:tab w:val="left" w:pos="709"/>
        </w:tabs>
        <w:spacing w:after="0" w:line="240" w:lineRule="auto"/>
        <w:ind w:firstLine="567"/>
        <w:jc w:val="both"/>
        <w:rPr>
          <w:rFonts w:ascii="Times New Roman" w:eastAsia="Times New Roman" w:hAnsi="Times New Roman" w:cs="Times New Roman"/>
          <w:sz w:val="24"/>
          <w:szCs w:val="24"/>
          <w:lang w:eastAsia="en-US"/>
        </w:rPr>
      </w:pPr>
    </w:p>
    <w:p w14:paraId="5D309CF0" w14:textId="77777777" w:rsidR="00F321ED" w:rsidRPr="00F321ED" w:rsidRDefault="00F321ED" w:rsidP="00F321ED">
      <w:pPr>
        <w:numPr>
          <w:ilvl w:val="0"/>
          <w:numId w:val="2"/>
        </w:numPr>
        <w:suppressAutoHyphens/>
        <w:spacing w:after="0" w:line="240" w:lineRule="auto"/>
        <w:contextualSpacing/>
        <w:jc w:val="both"/>
        <w:rPr>
          <w:rFonts w:ascii="Times New Roman" w:eastAsia="Times New Roman" w:hAnsi="Times New Roman" w:cs="Times New Roman"/>
          <w:sz w:val="24"/>
          <w:szCs w:val="24"/>
          <w:lang w:eastAsia="ar-SA"/>
        </w:rPr>
      </w:pPr>
      <w:r w:rsidRPr="00F321ED">
        <w:rPr>
          <w:rFonts w:ascii="Times New Roman" w:eastAsia="Times New Roman" w:hAnsi="Times New Roman" w:cs="Times New Roman"/>
          <w:b/>
          <w:sz w:val="24"/>
          <w:szCs w:val="24"/>
          <w:lang w:eastAsia="en-US"/>
        </w:rPr>
        <w:t>Numatomo teisinio reguliavimo poveikio vertinimo rezultatai, galimos neigiamos priimto sprendimo pasekmės ir kokių priemonių reikėtų imtis, kad tokių pasekmių būtų išvengta</w:t>
      </w:r>
    </w:p>
    <w:p w14:paraId="2D018A5E" w14:textId="77777777" w:rsidR="00F321ED" w:rsidRPr="00F321ED" w:rsidRDefault="00F321ED" w:rsidP="00F321ED">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2F25F032" w14:textId="77777777" w:rsidR="00F321ED" w:rsidRDefault="00077360" w:rsidP="00F321ED">
      <w:pPr>
        <w:autoSpaceDE w:val="0"/>
        <w:autoSpaceDN w:val="0"/>
        <w:adjustRightInd w:val="0"/>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Pritarus sprendimui, </w:t>
      </w:r>
      <w:r w:rsidR="00781277">
        <w:rPr>
          <w:rFonts w:ascii="Times New Roman" w:eastAsia="Times New Roman" w:hAnsi="Times New Roman" w:cs="Times New Roman"/>
          <w:sz w:val="24"/>
          <w:szCs w:val="24"/>
          <w:lang w:eastAsia="en-US"/>
        </w:rPr>
        <w:t xml:space="preserve">Savivaldybės administracijos ir jai pavaldžių įstaigų </w:t>
      </w:r>
      <w:r>
        <w:rPr>
          <w:rFonts w:ascii="Times New Roman" w:eastAsia="Times New Roman" w:hAnsi="Times New Roman" w:cs="Times New Roman"/>
          <w:sz w:val="24"/>
          <w:szCs w:val="24"/>
          <w:lang w:eastAsia="en-US"/>
        </w:rPr>
        <w:t>strateginiuose dokumentuose bus atsižvelgiama į naujausius strateginio valdymo įstatymo principus</w:t>
      </w:r>
      <w:r w:rsidR="000D175F">
        <w:rPr>
          <w:rFonts w:ascii="Times New Roman" w:eastAsia="Times New Roman" w:hAnsi="Times New Roman" w:cs="Times New Roman"/>
          <w:sz w:val="24"/>
          <w:szCs w:val="24"/>
          <w:lang w:eastAsia="en-US"/>
        </w:rPr>
        <w:t>, jie įtraukiami ir jais vadovaujamasi</w:t>
      </w:r>
      <w:r w:rsidR="00781277">
        <w:rPr>
          <w:rFonts w:ascii="Times New Roman" w:eastAsia="Times New Roman" w:hAnsi="Times New Roman" w:cs="Times New Roman"/>
          <w:sz w:val="24"/>
          <w:szCs w:val="24"/>
          <w:lang w:eastAsia="en-US"/>
        </w:rPr>
        <w:t>, ypatingą dėmesį atkreipiant į lyčių lygybės ir nediskriminavimo horizontalųjį principą.</w:t>
      </w:r>
    </w:p>
    <w:p w14:paraId="5D7C82E8" w14:textId="77777777" w:rsidR="0047204F" w:rsidRPr="00F321ED" w:rsidRDefault="0047204F" w:rsidP="00F321ED">
      <w:pPr>
        <w:autoSpaceDE w:val="0"/>
        <w:autoSpaceDN w:val="0"/>
        <w:adjustRightInd w:val="0"/>
        <w:spacing w:after="0" w:line="240" w:lineRule="auto"/>
        <w:ind w:firstLine="567"/>
        <w:jc w:val="both"/>
        <w:rPr>
          <w:rFonts w:ascii="Times New Roman" w:eastAsia="Times New Roman" w:hAnsi="Times New Roman" w:cs="Times New Roman"/>
          <w:sz w:val="24"/>
          <w:szCs w:val="24"/>
          <w:lang w:eastAsia="en-US"/>
        </w:rPr>
      </w:pPr>
    </w:p>
    <w:p w14:paraId="0CB6E8D5" w14:textId="77777777" w:rsidR="00BA70F7" w:rsidRDefault="00F321ED" w:rsidP="00BA70F7">
      <w:pPr>
        <w:numPr>
          <w:ilvl w:val="0"/>
          <w:numId w:val="2"/>
        </w:numPr>
        <w:suppressAutoHyphens/>
        <w:spacing w:after="0" w:line="240" w:lineRule="auto"/>
        <w:ind w:left="709" w:hanging="425"/>
        <w:contextualSpacing/>
        <w:jc w:val="both"/>
        <w:rPr>
          <w:rFonts w:ascii="Times New Roman" w:eastAsia="Times New Roman" w:hAnsi="Times New Roman" w:cs="Times New Roman"/>
          <w:b/>
          <w:bCs/>
          <w:sz w:val="24"/>
          <w:szCs w:val="24"/>
          <w:lang w:eastAsia="en-US"/>
        </w:rPr>
      </w:pPr>
      <w:r w:rsidRPr="00BA70F7">
        <w:rPr>
          <w:rFonts w:ascii="Times New Roman" w:eastAsia="Times New Roman" w:hAnsi="Times New Roman" w:cs="Times New Roman"/>
          <w:b/>
          <w:bCs/>
          <w:sz w:val="24"/>
          <w:szCs w:val="24"/>
          <w:lang w:eastAsia="ar-SA"/>
        </w:rPr>
        <w:t>Kokius teisės aktus būtina priimti, kokius galiojančius teisės aktus reikia pakeisti ar pripažinti netekusiais galios – kas ir kada juos turėtų priimti</w:t>
      </w:r>
      <w:r w:rsidR="00BA70F7" w:rsidRPr="00BA70F7">
        <w:rPr>
          <w:rFonts w:ascii="Times New Roman" w:eastAsia="Times New Roman" w:hAnsi="Times New Roman" w:cs="Times New Roman"/>
          <w:b/>
          <w:bCs/>
          <w:sz w:val="24"/>
          <w:szCs w:val="24"/>
          <w:lang w:eastAsia="ar-SA"/>
        </w:rPr>
        <w:t xml:space="preserve"> </w:t>
      </w:r>
    </w:p>
    <w:p w14:paraId="600EF218" w14:textId="77777777" w:rsidR="00BA70F7" w:rsidRDefault="00BA70F7" w:rsidP="00BA70F7">
      <w:pPr>
        <w:suppressAutoHyphens/>
        <w:spacing w:after="0" w:line="240" w:lineRule="auto"/>
        <w:ind w:left="709"/>
        <w:contextualSpacing/>
        <w:jc w:val="both"/>
        <w:rPr>
          <w:rFonts w:ascii="Times New Roman" w:eastAsia="Times New Roman" w:hAnsi="Times New Roman" w:cs="Times New Roman"/>
          <w:b/>
          <w:bCs/>
          <w:sz w:val="24"/>
          <w:szCs w:val="24"/>
          <w:lang w:eastAsia="en-US"/>
        </w:rPr>
      </w:pPr>
    </w:p>
    <w:p w14:paraId="386A5DD5" w14:textId="77777777" w:rsidR="00BA70F7" w:rsidRPr="00F321ED" w:rsidRDefault="00BA70F7" w:rsidP="00BA70F7">
      <w:pPr>
        <w:suppressAutoHyphens/>
        <w:spacing w:after="0" w:line="240" w:lineRule="auto"/>
        <w:ind w:left="567"/>
        <w:contextualSpacing/>
        <w:jc w:val="both"/>
        <w:rPr>
          <w:rFonts w:ascii="Times New Roman" w:eastAsia="Times New Roman" w:hAnsi="Times New Roman" w:cs="Times New Roman"/>
          <w:b/>
          <w:sz w:val="24"/>
          <w:szCs w:val="24"/>
          <w:lang w:eastAsia="ar-SA"/>
        </w:rPr>
      </w:pPr>
      <w:r w:rsidRPr="00F321ED">
        <w:rPr>
          <w:rFonts w:ascii="Times New Roman" w:eastAsia="Times New Roman" w:hAnsi="Times New Roman" w:cs="Times New Roman"/>
          <w:bCs/>
          <w:sz w:val="24"/>
          <w:szCs w:val="24"/>
          <w:lang w:eastAsia="ar-SA"/>
        </w:rPr>
        <w:t>Nėra.</w:t>
      </w:r>
    </w:p>
    <w:p w14:paraId="639E896C" w14:textId="77777777" w:rsidR="00BA70F7" w:rsidRDefault="00BA70F7" w:rsidP="00BA70F7">
      <w:pPr>
        <w:suppressAutoHyphens/>
        <w:spacing w:after="0" w:line="240" w:lineRule="auto"/>
        <w:ind w:left="709"/>
        <w:contextualSpacing/>
        <w:jc w:val="both"/>
        <w:rPr>
          <w:rFonts w:ascii="Times New Roman" w:eastAsia="Times New Roman" w:hAnsi="Times New Roman" w:cs="Times New Roman"/>
          <w:b/>
          <w:bCs/>
          <w:sz w:val="24"/>
          <w:szCs w:val="24"/>
          <w:lang w:eastAsia="en-US"/>
        </w:rPr>
      </w:pPr>
    </w:p>
    <w:p w14:paraId="540AD44B" w14:textId="77777777" w:rsidR="00F321ED" w:rsidRPr="00BA70F7" w:rsidRDefault="00F321ED" w:rsidP="00BA70F7">
      <w:pPr>
        <w:numPr>
          <w:ilvl w:val="0"/>
          <w:numId w:val="2"/>
        </w:numPr>
        <w:suppressAutoHyphens/>
        <w:spacing w:after="0" w:line="240" w:lineRule="auto"/>
        <w:ind w:left="709" w:hanging="425"/>
        <w:contextualSpacing/>
        <w:jc w:val="both"/>
        <w:rPr>
          <w:rFonts w:ascii="Times New Roman" w:eastAsia="Times New Roman" w:hAnsi="Times New Roman" w:cs="Times New Roman"/>
          <w:b/>
          <w:bCs/>
          <w:sz w:val="24"/>
          <w:szCs w:val="24"/>
          <w:lang w:eastAsia="en-US"/>
        </w:rPr>
      </w:pPr>
      <w:r w:rsidRPr="00BA70F7">
        <w:rPr>
          <w:rFonts w:ascii="Times New Roman" w:eastAsia="Times New Roman" w:hAnsi="Times New Roman" w:cs="Times New Roman"/>
          <w:b/>
          <w:bCs/>
          <w:sz w:val="24"/>
          <w:szCs w:val="24"/>
          <w:lang w:eastAsia="en-US"/>
        </w:rPr>
        <w:t>Sprendimo įgyvendinimo terminai – kas, ką ir kada turėtų atlikti</w:t>
      </w:r>
    </w:p>
    <w:p w14:paraId="3E7F15D7" w14:textId="77777777" w:rsidR="00BA70F7" w:rsidRDefault="00BA70F7" w:rsidP="00BA70F7">
      <w:pPr>
        <w:spacing w:after="0" w:line="240" w:lineRule="auto"/>
        <w:ind w:firstLine="426"/>
        <w:jc w:val="both"/>
        <w:rPr>
          <w:rFonts w:ascii="Times New Roman" w:eastAsia="Times New Roman" w:hAnsi="Times New Roman" w:cs="Times New Roman"/>
          <w:sz w:val="24"/>
        </w:rPr>
      </w:pPr>
    </w:p>
    <w:p w14:paraId="2C75B5B8" w14:textId="77777777" w:rsidR="0047204F" w:rsidRDefault="00BA70F7" w:rsidP="00BA70F7">
      <w:pPr>
        <w:spacing w:after="0" w:line="240" w:lineRule="auto"/>
        <w:ind w:left="-142" w:firstLine="42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47204F">
        <w:rPr>
          <w:rFonts w:ascii="Times New Roman" w:eastAsia="Times New Roman" w:hAnsi="Times New Roman" w:cs="Times New Roman"/>
          <w:sz w:val="24"/>
        </w:rPr>
        <w:t xml:space="preserve">Sprendimas bus įgyvendinamas </w:t>
      </w:r>
      <w:r>
        <w:rPr>
          <w:rFonts w:ascii="Times New Roman" w:eastAsia="Times New Roman" w:hAnsi="Times New Roman" w:cs="Times New Roman"/>
          <w:sz w:val="24"/>
        </w:rPr>
        <w:t xml:space="preserve">Anykščių rajono savivaldybės administracijos ir jai pavaldžių įstaigų administracijų, rengiant naujus strateginio planavimo dokumentus. </w:t>
      </w:r>
    </w:p>
    <w:p w14:paraId="3AC91ACD" w14:textId="77777777" w:rsidR="0047204F" w:rsidRPr="00F321ED" w:rsidRDefault="0047204F" w:rsidP="00F321ED">
      <w:pPr>
        <w:suppressAutoHyphens/>
        <w:spacing w:after="0" w:line="240" w:lineRule="auto"/>
        <w:ind w:left="720"/>
        <w:contextualSpacing/>
        <w:jc w:val="both"/>
        <w:rPr>
          <w:rFonts w:ascii="Times New Roman" w:eastAsia="Times New Roman" w:hAnsi="Times New Roman" w:cs="Times New Roman"/>
          <w:sz w:val="24"/>
          <w:szCs w:val="24"/>
          <w:lang w:eastAsia="ar-SA"/>
        </w:rPr>
      </w:pPr>
    </w:p>
    <w:p w14:paraId="501604D6" w14:textId="77777777" w:rsidR="00F321ED" w:rsidRPr="00F321ED" w:rsidRDefault="00F321ED" w:rsidP="00F321ED">
      <w:pPr>
        <w:spacing w:after="0" w:line="240" w:lineRule="auto"/>
        <w:ind w:left="709" w:hanging="425"/>
        <w:jc w:val="both"/>
        <w:rPr>
          <w:rFonts w:ascii="Times New Roman" w:eastAsia="Times New Roman" w:hAnsi="Times New Roman" w:cs="Times New Roman"/>
          <w:b/>
          <w:bCs/>
          <w:sz w:val="24"/>
          <w:szCs w:val="24"/>
          <w:lang w:eastAsia="en-US"/>
        </w:rPr>
      </w:pPr>
      <w:r w:rsidRPr="00F321ED">
        <w:rPr>
          <w:rFonts w:ascii="Times New Roman" w:eastAsia="Times New Roman" w:hAnsi="Times New Roman" w:cs="Times New Roman"/>
          <w:b/>
          <w:bCs/>
          <w:sz w:val="24"/>
          <w:szCs w:val="24"/>
          <w:lang w:eastAsia="en-US"/>
        </w:rPr>
        <w:t>7. Sprendimo projekto rengimo metu gauti specialistų vertinimai ir išvados</w:t>
      </w:r>
    </w:p>
    <w:p w14:paraId="77C461D3" w14:textId="77777777" w:rsidR="00F321ED" w:rsidRPr="00F321ED" w:rsidRDefault="00F321ED" w:rsidP="00F321ED">
      <w:pPr>
        <w:spacing w:after="0" w:line="240" w:lineRule="auto"/>
        <w:ind w:firstLine="567"/>
        <w:contextualSpacing/>
        <w:jc w:val="both"/>
        <w:rPr>
          <w:rFonts w:ascii="Times New Roman" w:eastAsia="Times New Roman" w:hAnsi="Times New Roman" w:cs="Times New Roman"/>
          <w:sz w:val="24"/>
          <w:szCs w:val="24"/>
          <w:lang w:eastAsia="en-US"/>
        </w:rPr>
      </w:pPr>
    </w:p>
    <w:p w14:paraId="43E9E4EC" w14:textId="77777777" w:rsidR="00F321ED" w:rsidRPr="00F321ED" w:rsidRDefault="00F321ED" w:rsidP="00F321ED">
      <w:pPr>
        <w:spacing w:after="0" w:line="240" w:lineRule="auto"/>
        <w:ind w:firstLine="567"/>
        <w:jc w:val="both"/>
        <w:rPr>
          <w:rFonts w:ascii="Times New Roman" w:eastAsia="Times New Roman" w:hAnsi="Times New Roman" w:cs="Times New Roman"/>
          <w:sz w:val="24"/>
          <w:szCs w:val="24"/>
          <w:lang w:eastAsia="en-US"/>
        </w:rPr>
      </w:pPr>
      <w:r w:rsidRPr="00F321ED">
        <w:rPr>
          <w:rFonts w:ascii="Times New Roman" w:eastAsia="Times New Roman" w:hAnsi="Times New Roman" w:cs="Times New Roman"/>
          <w:sz w:val="24"/>
          <w:szCs w:val="24"/>
          <w:lang w:eastAsia="en-US"/>
        </w:rPr>
        <w:t>Nėra.</w:t>
      </w:r>
    </w:p>
    <w:p w14:paraId="7F000294" w14:textId="77777777" w:rsidR="00F321ED" w:rsidRPr="00F321ED" w:rsidRDefault="00F321ED" w:rsidP="00F321ED">
      <w:pPr>
        <w:spacing w:after="0" w:line="240" w:lineRule="auto"/>
        <w:jc w:val="both"/>
        <w:rPr>
          <w:rFonts w:ascii="Times New Roman" w:eastAsia="Times New Roman" w:hAnsi="Times New Roman" w:cs="Times New Roman"/>
          <w:b/>
          <w:sz w:val="24"/>
          <w:szCs w:val="24"/>
          <w:lang w:eastAsia="en-US"/>
        </w:rPr>
      </w:pPr>
    </w:p>
    <w:p w14:paraId="3E6FE798" w14:textId="77777777" w:rsidR="00F321ED" w:rsidRPr="00F321ED" w:rsidRDefault="00F321ED" w:rsidP="00F321ED">
      <w:pPr>
        <w:spacing w:after="0" w:line="240" w:lineRule="auto"/>
        <w:ind w:left="709" w:hanging="425"/>
        <w:jc w:val="both"/>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t>8. Kiti reikalingi pagrindimai, skaičiavimai ir paaiškinimai</w:t>
      </w:r>
    </w:p>
    <w:p w14:paraId="6614878F" w14:textId="77777777" w:rsidR="00F321ED" w:rsidRPr="00F321ED" w:rsidRDefault="00F321ED" w:rsidP="00F321ED">
      <w:pPr>
        <w:spacing w:after="0" w:line="240" w:lineRule="auto"/>
        <w:ind w:left="709" w:hanging="425"/>
        <w:jc w:val="both"/>
        <w:rPr>
          <w:rFonts w:ascii="Times New Roman" w:eastAsia="Times New Roman" w:hAnsi="Times New Roman" w:cs="Times New Roman"/>
          <w:b/>
          <w:sz w:val="24"/>
          <w:szCs w:val="24"/>
          <w:lang w:eastAsia="en-US"/>
        </w:rPr>
      </w:pPr>
    </w:p>
    <w:p w14:paraId="3CA174E2" w14:textId="77777777" w:rsidR="00F321ED" w:rsidRPr="00F321ED" w:rsidRDefault="00F321ED" w:rsidP="00F321ED">
      <w:pPr>
        <w:spacing w:after="0" w:line="240" w:lineRule="auto"/>
        <w:ind w:firstLine="567"/>
        <w:jc w:val="both"/>
        <w:rPr>
          <w:rFonts w:ascii="Times New Roman" w:eastAsia="Times New Roman" w:hAnsi="Times New Roman" w:cs="Times New Roman"/>
          <w:bCs/>
          <w:sz w:val="24"/>
          <w:szCs w:val="24"/>
          <w:lang w:eastAsia="en-US"/>
        </w:rPr>
      </w:pPr>
      <w:r w:rsidRPr="00F321ED">
        <w:rPr>
          <w:rFonts w:ascii="Times New Roman" w:eastAsia="Times New Roman" w:hAnsi="Times New Roman" w:cs="Times New Roman"/>
          <w:bCs/>
          <w:sz w:val="24"/>
          <w:szCs w:val="24"/>
          <w:lang w:eastAsia="en-US"/>
        </w:rPr>
        <w:t>Nėra.</w:t>
      </w:r>
    </w:p>
    <w:p w14:paraId="190DC637" w14:textId="77777777" w:rsidR="00F321ED" w:rsidRPr="00F321ED" w:rsidRDefault="00F321ED" w:rsidP="00F321ED">
      <w:pPr>
        <w:spacing w:after="0" w:line="240" w:lineRule="auto"/>
        <w:ind w:left="360" w:firstLine="360"/>
        <w:jc w:val="both"/>
        <w:rPr>
          <w:rFonts w:ascii="Times New Roman" w:eastAsia="Times New Roman" w:hAnsi="Times New Roman" w:cs="Times New Roman"/>
          <w:bCs/>
          <w:sz w:val="24"/>
          <w:szCs w:val="24"/>
          <w:lang w:eastAsia="en-US"/>
        </w:rPr>
      </w:pPr>
    </w:p>
    <w:p w14:paraId="4079E3BA" w14:textId="77777777" w:rsidR="00F321ED" w:rsidRPr="00F321ED" w:rsidRDefault="00F321ED" w:rsidP="00F321ED">
      <w:pPr>
        <w:spacing w:after="0" w:line="240" w:lineRule="auto"/>
        <w:jc w:val="both"/>
        <w:rPr>
          <w:rFonts w:ascii="Times New Roman" w:eastAsia="Times New Roman" w:hAnsi="Times New Roman" w:cs="Times New Roman"/>
          <w:b/>
          <w:sz w:val="24"/>
          <w:szCs w:val="24"/>
          <w:lang w:eastAsia="en-US"/>
        </w:rPr>
      </w:pPr>
      <w:r w:rsidRPr="00F321ED">
        <w:rPr>
          <w:rFonts w:ascii="Times New Roman" w:eastAsia="Times New Roman" w:hAnsi="Times New Roman" w:cs="Times New Roman"/>
          <w:b/>
          <w:sz w:val="24"/>
          <w:szCs w:val="24"/>
          <w:lang w:eastAsia="en-US"/>
        </w:rPr>
        <w:t xml:space="preserve">     9. Sprendimo projekto iniciatoriai ir rengėjai, pranešėjas             </w:t>
      </w:r>
    </w:p>
    <w:p w14:paraId="1F2235CE" w14:textId="77777777" w:rsidR="00F321ED" w:rsidRPr="00F321ED" w:rsidRDefault="00F321ED" w:rsidP="00F321ED">
      <w:pPr>
        <w:spacing w:after="0" w:line="240" w:lineRule="auto"/>
        <w:ind w:left="360" w:firstLine="360"/>
        <w:jc w:val="both"/>
        <w:rPr>
          <w:rFonts w:ascii="Times New Roman" w:eastAsia="Times New Roman" w:hAnsi="Times New Roman" w:cs="Times New Roman"/>
          <w:b/>
          <w:sz w:val="24"/>
          <w:szCs w:val="24"/>
          <w:lang w:eastAsia="en-US"/>
        </w:rPr>
      </w:pPr>
    </w:p>
    <w:p w14:paraId="7E76F480" w14:textId="77777777" w:rsidR="0047204F" w:rsidRDefault="0047204F" w:rsidP="0047204F">
      <w:pPr>
        <w:jc w:val="both"/>
        <w:rPr>
          <w:rFonts w:ascii="Times New Roman" w:eastAsia="Times New Roman" w:hAnsi="Times New Roman" w:cs="Times New Roman"/>
          <w:sz w:val="24"/>
        </w:rPr>
      </w:pPr>
      <w:r>
        <w:rPr>
          <w:rFonts w:ascii="Times New Roman" w:eastAsia="Times New Roman" w:hAnsi="Times New Roman" w:cs="Times New Roman"/>
          <w:sz w:val="24"/>
        </w:rPr>
        <w:t>Iniciatorius – Anykščių rajono savivaldybės administracija.</w:t>
      </w:r>
    </w:p>
    <w:p w14:paraId="348EDC72" w14:textId="77777777" w:rsidR="0047204F" w:rsidRDefault="0047204F" w:rsidP="0047204F">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Rengėjas –  Jolanta Jucevičienė, Anykščių rajono savivaldybės administracijos Investicijų ir projektų valdymo skyriaus vyriausioji specialistė. </w:t>
      </w:r>
    </w:p>
    <w:p w14:paraId="67ABC453" w14:textId="77777777" w:rsidR="0047204F" w:rsidRDefault="0047204F" w:rsidP="0047204F">
      <w:pPr>
        <w:jc w:val="both"/>
        <w:rPr>
          <w:rFonts w:ascii="Times New Roman" w:eastAsia="Times New Roman" w:hAnsi="Times New Roman" w:cs="Times New Roman"/>
          <w:sz w:val="24"/>
        </w:rPr>
      </w:pPr>
      <w:r>
        <w:rPr>
          <w:rFonts w:ascii="Times New Roman" w:eastAsia="Times New Roman" w:hAnsi="Times New Roman" w:cs="Times New Roman"/>
          <w:sz w:val="24"/>
        </w:rPr>
        <w:t>Pranešėjas –  Jolanta Jucevičienė, Anykščių rajono savivaldybės administracijos Investicijų ir projektų valdymo skyriaus vyriausioji specialistė.</w:t>
      </w:r>
    </w:p>
    <w:p w14:paraId="439785DC" w14:textId="77777777" w:rsidR="00F321ED" w:rsidRPr="00F321ED" w:rsidRDefault="00F321ED" w:rsidP="00F321ED">
      <w:pPr>
        <w:spacing w:after="0" w:line="240" w:lineRule="auto"/>
        <w:ind w:firstLine="567"/>
        <w:jc w:val="both"/>
        <w:rPr>
          <w:rFonts w:ascii="Times New Roman" w:eastAsia="Times New Roman" w:hAnsi="Times New Roman" w:cs="Times New Roman"/>
          <w:sz w:val="24"/>
          <w:szCs w:val="24"/>
          <w:lang w:eastAsia="en-US"/>
        </w:rPr>
      </w:pPr>
    </w:p>
    <w:p w14:paraId="26F71D5E" w14:textId="77777777" w:rsidR="00F321ED" w:rsidRPr="00F321ED" w:rsidRDefault="00F321ED" w:rsidP="00F321ED">
      <w:pPr>
        <w:spacing w:after="0" w:line="240" w:lineRule="auto"/>
        <w:ind w:firstLine="900"/>
        <w:jc w:val="both"/>
        <w:rPr>
          <w:rFonts w:ascii="Times New Roman" w:eastAsia="Times New Roman" w:hAnsi="Times New Roman" w:cs="Times New Roman"/>
          <w:sz w:val="24"/>
          <w:szCs w:val="24"/>
          <w:lang w:eastAsia="en-US"/>
        </w:rPr>
      </w:pPr>
    </w:p>
    <w:p w14:paraId="712E6DD2" w14:textId="77777777" w:rsidR="00F321ED" w:rsidRPr="00F321ED" w:rsidRDefault="00F321ED" w:rsidP="00F321ED">
      <w:pPr>
        <w:spacing w:after="0" w:line="360" w:lineRule="auto"/>
        <w:ind w:left="360" w:firstLine="207"/>
        <w:jc w:val="both"/>
        <w:rPr>
          <w:rFonts w:ascii="Times New Roman" w:eastAsia="Times New Roman" w:hAnsi="Times New Roman" w:cs="Times New Roman"/>
          <w:sz w:val="24"/>
          <w:szCs w:val="24"/>
          <w:lang w:eastAsia="en-US"/>
        </w:rPr>
      </w:pPr>
    </w:p>
    <w:p w14:paraId="1D3806DB" w14:textId="77777777" w:rsidR="00F321ED" w:rsidRPr="00F321ED" w:rsidRDefault="00F321ED" w:rsidP="00F321ED">
      <w:pPr>
        <w:spacing w:after="0" w:line="240" w:lineRule="auto"/>
        <w:jc w:val="both"/>
        <w:rPr>
          <w:rFonts w:ascii="Times New Roman" w:eastAsia="Times New Roman" w:hAnsi="Times New Roman" w:cs="Times New Roman"/>
          <w:sz w:val="24"/>
          <w:szCs w:val="24"/>
          <w:lang w:eastAsia="en-US"/>
        </w:rPr>
      </w:pPr>
    </w:p>
    <w:p w14:paraId="096BB2E3" w14:textId="77777777" w:rsidR="00F321ED" w:rsidRPr="00F321ED" w:rsidRDefault="00F321ED" w:rsidP="00F321ED">
      <w:pPr>
        <w:spacing w:after="0" w:line="240" w:lineRule="auto"/>
        <w:jc w:val="both"/>
        <w:rPr>
          <w:rFonts w:ascii="Times New Roman" w:eastAsia="Times New Roman" w:hAnsi="Times New Roman" w:cs="Times New Roman"/>
          <w:sz w:val="24"/>
          <w:szCs w:val="24"/>
          <w:lang w:eastAsia="en-US"/>
        </w:rPr>
      </w:pPr>
    </w:p>
    <w:p w14:paraId="03BA7234" w14:textId="77777777" w:rsidR="00F321ED" w:rsidRPr="00F321ED" w:rsidRDefault="00F321ED" w:rsidP="00F321ED">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en-US"/>
        </w:rPr>
      </w:pPr>
    </w:p>
    <w:p w14:paraId="22BBF029" w14:textId="77777777" w:rsidR="00F321ED" w:rsidRPr="00F321ED" w:rsidRDefault="00F321ED" w:rsidP="00F321ED">
      <w:pPr>
        <w:spacing w:after="0" w:line="240" w:lineRule="auto"/>
        <w:jc w:val="both"/>
        <w:rPr>
          <w:rFonts w:ascii="Times New Roman" w:eastAsia="Times New Roman" w:hAnsi="Times New Roman" w:cs="Times New Roman"/>
          <w:sz w:val="24"/>
          <w:szCs w:val="24"/>
          <w:lang w:eastAsia="en-US"/>
        </w:rPr>
      </w:pPr>
    </w:p>
    <w:p w14:paraId="1EF9225F" w14:textId="77777777" w:rsidR="00F321ED" w:rsidRPr="00F321ED" w:rsidRDefault="00F321ED" w:rsidP="00F321ED">
      <w:pPr>
        <w:spacing w:after="0" w:line="240" w:lineRule="auto"/>
        <w:rPr>
          <w:rFonts w:ascii="Times New Roman" w:eastAsia="Calibri" w:hAnsi="Times New Roman" w:cs="Times New Roman"/>
          <w:sz w:val="24"/>
          <w:szCs w:val="24"/>
          <w:lang w:eastAsia="en-US"/>
        </w:rPr>
      </w:pPr>
    </w:p>
    <w:p w14:paraId="56A8694E" w14:textId="77777777" w:rsidR="00F321ED" w:rsidRPr="00F321ED" w:rsidRDefault="00F321ED" w:rsidP="00F321ED">
      <w:pPr>
        <w:overflowPunct w:val="0"/>
        <w:spacing w:after="0" w:line="240" w:lineRule="auto"/>
        <w:rPr>
          <w:rFonts w:ascii="Times New Roman" w:eastAsia="Calibri" w:hAnsi="Times New Roman" w:cs="Times New Roman"/>
          <w:sz w:val="24"/>
          <w:szCs w:val="24"/>
          <w:lang w:eastAsia="en-US"/>
        </w:rPr>
      </w:pPr>
      <w:r w:rsidRPr="00F321ED">
        <w:rPr>
          <w:rFonts w:ascii="Times New Roman" w:eastAsia="Calibri" w:hAnsi="Times New Roman" w:cs="Times New Roman"/>
          <w:sz w:val="24"/>
          <w:szCs w:val="24"/>
          <w:lang w:eastAsia="en-US"/>
        </w:rPr>
        <w:t xml:space="preserve"> </w:t>
      </w:r>
    </w:p>
    <w:p w14:paraId="15DCCA87" w14:textId="77777777" w:rsidR="00F321ED" w:rsidRPr="00F321ED" w:rsidRDefault="00F321ED" w:rsidP="00F321ED">
      <w:pPr>
        <w:spacing w:after="0" w:line="240" w:lineRule="auto"/>
        <w:jc w:val="both"/>
        <w:rPr>
          <w:rFonts w:ascii="Times New Roman" w:eastAsia="Times New Roman" w:hAnsi="Times New Roman" w:cs="Times New Roman"/>
          <w:sz w:val="24"/>
          <w:szCs w:val="24"/>
          <w:lang w:eastAsia="en-US"/>
        </w:rPr>
      </w:pPr>
    </w:p>
    <w:p w14:paraId="525253D1"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3B664A4C"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5E3D297D" w14:textId="77777777" w:rsidR="0009024F" w:rsidRDefault="0009024F" w:rsidP="0009024F">
      <w:pPr>
        <w:spacing w:after="0" w:line="240" w:lineRule="auto"/>
        <w:ind w:firstLine="567"/>
        <w:jc w:val="center"/>
        <w:rPr>
          <w:rFonts w:ascii="Times New Roman" w:eastAsia="Times New Roman" w:hAnsi="Times New Roman" w:cs="Times New Roman"/>
          <w:b/>
          <w:sz w:val="24"/>
        </w:rPr>
      </w:pPr>
    </w:p>
    <w:p w14:paraId="6B6D7F1E" w14:textId="77777777" w:rsidR="0009024F" w:rsidRDefault="0009024F" w:rsidP="0009024F">
      <w:pPr>
        <w:spacing w:after="0" w:line="240" w:lineRule="auto"/>
        <w:ind w:firstLine="567"/>
        <w:jc w:val="center"/>
        <w:rPr>
          <w:rFonts w:ascii="Times New Roman" w:eastAsia="Times New Roman" w:hAnsi="Times New Roman" w:cs="Times New Roman"/>
          <w:b/>
          <w:sz w:val="24"/>
        </w:rPr>
      </w:pPr>
    </w:p>
    <w:sectPr w:rsidR="0009024F" w:rsidSect="00BE6C4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6656E"/>
    <w:multiLevelType w:val="multilevel"/>
    <w:tmpl w:val="C6C29154"/>
    <w:lvl w:ilvl="0">
      <w:start w:val="1"/>
      <w:numFmt w:val="decimal"/>
      <w:lvlText w:val="%1."/>
      <w:lvlJc w:val="left"/>
      <w:pPr>
        <w:ind w:left="720" w:hanging="360"/>
      </w:pPr>
      <w:rPr>
        <w:rFonts w:ascii="Times New Roman" w:eastAsia="Times New Roman" w:hAnsi="Times New Roman" w:cs="Times New Roman"/>
        <w:color w:val="auto"/>
      </w:rPr>
    </w:lvl>
    <w:lvl w:ilvl="1">
      <w:start w:val="1"/>
      <w:numFmt w:val="decimal"/>
      <w:isLgl/>
      <w:lvlText w:val="%1.%2."/>
      <w:lvlJc w:val="left"/>
      <w:pPr>
        <w:ind w:left="927" w:hanging="360"/>
      </w:pPr>
      <w:rPr>
        <w:rFonts w:hint="default"/>
        <w:color w:val="auto"/>
      </w:rPr>
    </w:lvl>
    <w:lvl w:ilvl="2">
      <w:start w:val="1"/>
      <w:numFmt w:val="decimal"/>
      <w:isLgl/>
      <w:lvlText w:val="%1.%2.%3."/>
      <w:lvlJc w:val="left"/>
      <w:pPr>
        <w:ind w:left="1494" w:hanging="720"/>
      </w:pPr>
      <w:rPr>
        <w:rFonts w:hint="default"/>
        <w:color w:val="FF0000"/>
      </w:rPr>
    </w:lvl>
    <w:lvl w:ilvl="3">
      <w:start w:val="1"/>
      <w:numFmt w:val="decimal"/>
      <w:isLgl/>
      <w:lvlText w:val="%1.%2.%3.%4."/>
      <w:lvlJc w:val="left"/>
      <w:pPr>
        <w:ind w:left="1701" w:hanging="720"/>
      </w:pPr>
      <w:rPr>
        <w:rFonts w:hint="default"/>
        <w:color w:val="FF0000"/>
      </w:rPr>
    </w:lvl>
    <w:lvl w:ilvl="4">
      <w:start w:val="1"/>
      <w:numFmt w:val="decimal"/>
      <w:isLgl/>
      <w:lvlText w:val="%1.%2.%3.%4.%5."/>
      <w:lvlJc w:val="left"/>
      <w:pPr>
        <w:ind w:left="2268" w:hanging="1080"/>
      </w:pPr>
      <w:rPr>
        <w:rFonts w:hint="default"/>
        <w:color w:val="FF0000"/>
      </w:rPr>
    </w:lvl>
    <w:lvl w:ilvl="5">
      <w:start w:val="1"/>
      <w:numFmt w:val="decimal"/>
      <w:isLgl/>
      <w:lvlText w:val="%1.%2.%3.%4.%5.%6."/>
      <w:lvlJc w:val="left"/>
      <w:pPr>
        <w:ind w:left="2475" w:hanging="1080"/>
      </w:pPr>
      <w:rPr>
        <w:rFonts w:hint="default"/>
        <w:color w:val="FF0000"/>
      </w:rPr>
    </w:lvl>
    <w:lvl w:ilvl="6">
      <w:start w:val="1"/>
      <w:numFmt w:val="decimal"/>
      <w:isLgl/>
      <w:lvlText w:val="%1.%2.%3.%4.%5.%6.%7."/>
      <w:lvlJc w:val="left"/>
      <w:pPr>
        <w:ind w:left="3042" w:hanging="1440"/>
      </w:pPr>
      <w:rPr>
        <w:rFonts w:hint="default"/>
        <w:color w:val="FF0000"/>
      </w:rPr>
    </w:lvl>
    <w:lvl w:ilvl="7">
      <w:start w:val="1"/>
      <w:numFmt w:val="decimal"/>
      <w:isLgl/>
      <w:lvlText w:val="%1.%2.%3.%4.%5.%6.%7.%8."/>
      <w:lvlJc w:val="left"/>
      <w:pPr>
        <w:ind w:left="3249" w:hanging="1440"/>
      </w:pPr>
      <w:rPr>
        <w:rFonts w:hint="default"/>
        <w:color w:val="FF0000"/>
      </w:rPr>
    </w:lvl>
    <w:lvl w:ilvl="8">
      <w:start w:val="1"/>
      <w:numFmt w:val="decimal"/>
      <w:isLgl/>
      <w:lvlText w:val="%1.%2.%3.%4.%5.%6.%7.%8.%9."/>
      <w:lvlJc w:val="left"/>
      <w:pPr>
        <w:ind w:left="3816" w:hanging="1800"/>
      </w:pPr>
      <w:rPr>
        <w:rFonts w:hint="default"/>
        <w:color w:val="FF0000"/>
      </w:r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4F"/>
    <w:rsid w:val="00077360"/>
    <w:rsid w:val="0009024F"/>
    <w:rsid w:val="000D175F"/>
    <w:rsid w:val="0010775D"/>
    <w:rsid w:val="0021409F"/>
    <w:rsid w:val="0033206B"/>
    <w:rsid w:val="0047204F"/>
    <w:rsid w:val="00781277"/>
    <w:rsid w:val="007B24B3"/>
    <w:rsid w:val="007D3732"/>
    <w:rsid w:val="00813ADC"/>
    <w:rsid w:val="009767B3"/>
    <w:rsid w:val="00A33373"/>
    <w:rsid w:val="00BA70F7"/>
    <w:rsid w:val="00C2218B"/>
    <w:rsid w:val="00E77D59"/>
    <w:rsid w:val="00EC5799"/>
    <w:rsid w:val="00F321ED"/>
    <w:rsid w:val="00FB2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DBE7"/>
  <w15:chartTrackingRefBased/>
  <w15:docId w15:val="{41C34C9E-DF98-493D-ACBA-1FDA37385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24F"/>
    <w:rPr>
      <w:rFonts w:asciiTheme="minorHAnsi" w:eastAsiaTheme="minorEastAsia" w:hAnsiTheme="minorHAnsi" w:cstheme="minorBidi"/>
      <w:sz w:val="22"/>
      <w:szCs w:val="2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902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4308</Words>
  <Characters>2456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JolantaJ</dc:creator>
  <cp:keywords/>
  <dc:description/>
  <cp:lastModifiedBy>Taryba</cp:lastModifiedBy>
  <cp:revision>2</cp:revision>
  <dcterms:created xsi:type="dcterms:W3CDTF">2022-01-20T10:13:00Z</dcterms:created>
  <dcterms:modified xsi:type="dcterms:W3CDTF">2022-01-20T10:13:00Z</dcterms:modified>
</cp:coreProperties>
</file>